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7A" w:rsidRDefault="0062487A" w:rsidP="0062487A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ООП ООО,</w:t>
      </w:r>
    </w:p>
    <w:p w:rsidR="0062487A" w:rsidRDefault="0062487A" w:rsidP="0062487A">
      <w:pPr>
        <w:tabs>
          <w:tab w:val="left" w:pos="9288"/>
        </w:tabs>
        <w:ind w:left="36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утверждённой</w:t>
      </w:r>
      <w:proofErr w:type="gramEnd"/>
      <w:r>
        <w:rPr>
          <w:sz w:val="28"/>
          <w:szCs w:val="28"/>
        </w:rPr>
        <w:t xml:space="preserve"> приказом </w:t>
      </w:r>
    </w:p>
    <w:p w:rsidR="0062487A" w:rsidRDefault="0062487A" w:rsidP="0062487A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МАОУ «СШ № 12 г. Ельца»</w:t>
      </w: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№ 131-ОД  от 31.08.2018</w:t>
      </w:r>
    </w:p>
    <w:p w:rsidR="0062487A" w:rsidRDefault="0062487A" w:rsidP="0062487A">
      <w:pPr>
        <w:tabs>
          <w:tab w:val="left" w:pos="9288"/>
        </w:tabs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образовательное учреждение</w:t>
      </w:r>
    </w:p>
    <w:p w:rsidR="0062487A" w:rsidRDefault="0062487A" w:rsidP="0062487A">
      <w:pPr>
        <w:tabs>
          <w:tab w:val="left" w:pos="9288"/>
        </w:tabs>
        <w:ind w:left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№12 г. Ельца»</w:t>
      </w:r>
    </w:p>
    <w:p w:rsidR="0062487A" w:rsidRDefault="0062487A" w:rsidP="0062487A">
      <w:pPr>
        <w:tabs>
          <w:tab w:val="left" w:pos="9288"/>
        </w:tabs>
        <w:ind w:left="357"/>
        <w:contextualSpacing/>
        <w:jc w:val="center"/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rPr>
          <w:sz w:val="28"/>
          <w:szCs w:val="28"/>
          <w:lang w:eastAsia="en-US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62487A" w:rsidRDefault="0062487A" w:rsidP="0062487A">
      <w:pPr>
        <w:tabs>
          <w:tab w:val="left" w:pos="9288"/>
        </w:tabs>
        <w:rPr>
          <w:b/>
          <w:sz w:val="36"/>
          <w:szCs w:val="36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44"/>
          <w:szCs w:val="36"/>
        </w:rPr>
      </w:pPr>
      <w:r>
        <w:rPr>
          <w:b/>
          <w:sz w:val="44"/>
          <w:szCs w:val="36"/>
        </w:rPr>
        <w:t>РАБОЧАЯ ПРОГРАММА</w:t>
      </w: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44"/>
          <w:szCs w:val="36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44"/>
          <w:szCs w:val="36"/>
        </w:rPr>
      </w:pPr>
      <w:r>
        <w:rPr>
          <w:sz w:val="44"/>
          <w:szCs w:val="36"/>
        </w:rPr>
        <w:t>по учебному предмету</w:t>
      </w: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44"/>
          <w:szCs w:val="36"/>
        </w:rPr>
      </w:pPr>
    </w:p>
    <w:p w:rsidR="0062487A" w:rsidRPr="0062487A" w:rsidRDefault="006F5C47" w:rsidP="0062487A">
      <w:pPr>
        <w:tabs>
          <w:tab w:val="left" w:pos="9288"/>
        </w:tabs>
        <w:ind w:left="360"/>
        <w:jc w:val="center"/>
        <w:rPr>
          <w:b/>
          <w:sz w:val="44"/>
          <w:szCs w:val="36"/>
          <w:u w:val="single"/>
        </w:rPr>
      </w:pPr>
      <w:r>
        <w:rPr>
          <w:b/>
          <w:sz w:val="44"/>
          <w:szCs w:val="36"/>
          <w:u w:val="single"/>
        </w:rPr>
        <w:t>Химия</w:t>
      </w: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44"/>
          <w:szCs w:val="36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rFonts w:eastAsia="Calibri"/>
          <w:szCs w:val="20"/>
          <w:lang w:eastAsia="en-US"/>
        </w:rPr>
      </w:pPr>
    </w:p>
    <w:p w:rsidR="0062487A" w:rsidRDefault="0062487A" w:rsidP="0062487A">
      <w:pPr>
        <w:tabs>
          <w:tab w:val="left" w:pos="2461"/>
          <w:tab w:val="left" w:pos="9288"/>
        </w:tabs>
        <w:ind w:left="360"/>
        <w:jc w:val="center"/>
        <w:rPr>
          <w:sz w:val="44"/>
          <w:szCs w:val="28"/>
        </w:rPr>
      </w:pPr>
      <w:r>
        <w:rPr>
          <w:sz w:val="44"/>
          <w:szCs w:val="28"/>
        </w:rPr>
        <w:t>среднего общего образования</w:t>
      </w:r>
    </w:p>
    <w:p w:rsidR="0062487A" w:rsidRDefault="0062487A" w:rsidP="0062487A">
      <w:pPr>
        <w:tabs>
          <w:tab w:val="left" w:pos="2461"/>
          <w:tab w:val="left" w:pos="9288"/>
        </w:tabs>
        <w:ind w:left="360"/>
        <w:jc w:val="center"/>
        <w:rPr>
          <w:sz w:val="44"/>
          <w:szCs w:val="28"/>
        </w:rPr>
      </w:pPr>
    </w:p>
    <w:p w:rsidR="0062487A" w:rsidRDefault="0062487A" w:rsidP="0062487A">
      <w:pPr>
        <w:tabs>
          <w:tab w:val="left" w:pos="2461"/>
          <w:tab w:val="left" w:pos="9288"/>
        </w:tabs>
        <w:ind w:left="360"/>
        <w:jc w:val="center"/>
        <w:rPr>
          <w:i/>
          <w:sz w:val="44"/>
          <w:szCs w:val="28"/>
        </w:rPr>
      </w:pPr>
      <w:r>
        <w:rPr>
          <w:i/>
          <w:sz w:val="44"/>
          <w:szCs w:val="28"/>
        </w:rPr>
        <w:t>базовый уровень</w:t>
      </w:r>
    </w:p>
    <w:p w:rsidR="0062487A" w:rsidRDefault="0062487A" w:rsidP="0062487A">
      <w:pPr>
        <w:tabs>
          <w:tab w:val="left" w:pos="2461"/>
          <w:tab w:val="left" w:pos="9288"/>
        </w:tabs>
        <w:ind w:left="360"/>
        <w:jc w:val="center"/>
        <w:rPr>
          <w:i/>
          <w:sz w:val="36"/>
          <w:szCs w:val="28"/>
        </w:rPr>
      </w:pPr>
    </w:p>
    <w:p w:rsidR="0062487A" w:rsidRDefault="0062487A" w:rsidP="0062487A">
      <w:pPr>
        <w:tabs>
          <w:tab w:val="left" w:pos="2461"/>
          <w:tab w:val="left" w:pos="9288"/>
        </w:tabs>
        <w:ind w:left="360"/>
        <w:jc w:val="center"/>
        <w:rPr>
          <w:sz w:val="52"/>
          <w:szCs w:val="28"/>
        </w:rPr>
      </w:pPr>
      <w:r>
        <w:rPr>
          <w:sz w:val="52"/>
          <w:szCs w:val="28"/>
        </w:rPr>
        <w:t>/ФГОС СОО/</w:t>
      </w: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rPr>
          <w:sz w:val="28"/>
          <w:szCs w:val="28"/>
        </w:rPr>
      </w:pPr>
    </w:p>
    <w:p w:rsidR="0062487A" w:rsidRDefault="0062487A" w:rsidP="0062487A">
      <w:pPr>
        <w:tabs>
          <w:tab w:val="left" w:pos="9288"/>
        </w:tabs>
        <w:rPr>
          <w:sz w:val="28"/>
          <w:szCs w:val="28"/>
        </w:rPr>
      </w:pPr>
    </w:p>
    <w:p w:rsidR="0062487A" w:rsidRPr="0062487A" w:rsidRDefault="0062487A" w:rsidP="0062487A">
      <w:pPr>
        <w:tabs>
          <w:tab w:val="left" w:pos="9288"/>
        </w:tabs>
        <w:rPr>
          <w:b/>
          <w:sz w:val="28"/>
          <w:szCs w:val="28"/>
        </w:rPr>
      </w:pPr>
      <w:r w:rsidRPr="0062487A">
        <w:rPr>
          <w:b/>
          <w:sz w:val="28"/>
          <w:szCs w:val="28"/>
        </w:rPr>
        <w:lastRenderedPageBreak/>
        <w:t>1.Планируемые результаты освоения учебного предмета</w:t>
      </w:r>
    </w:p>
    <w:p w:rsidR="0062487A" w:rsidRDefault="0062487A" w:rsidP="0062487A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2487A" w:rsidRDefault="0062487A" w:rsidP="00F14167">
      <w:pPr>
        <w:suppressAutoHyphen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2487A">
        <w:rPr>
          <w:rFonts w:eastAsia="Calibri"/>
          <w:sz w:val="28"/>
          <w:szCs w:val="22"/>
          <w:lang w:eastAsia="en-US"/>
        </w:rPr>
        <w:t>Предметные результаты изучения должны отражать:</w:t>
      </w:r>
    </w:p>
    <w:p w:rsidR="006F5C47" w:rsidRPr="006F5C47" w:rsidRDefault="006F5C47" w:rsidP="006A4DD7">
      <w:pPr>
        <w:suppressAutoHyphen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6F5C47">
        <w:rPr>
          <w:rFonts w:eastAsia="Calibri"/>
          <w:b/>
          <w:sz w:val="28"/>
          <w:szCs w:val="22"/>
          <w:lang w:eastAsia="en-US"/>
        </w:rPr>
        <w:t>Выпускник на базовом уровне научится: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демонстрировать на примерах взаимосвязь между химией и другими естественными науками;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раскрывать на примерах положения теории химического строения А.М. Бутлерова;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объяснять причины многообразия веществ на основе общих представлений об их составе и строении;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lastRenderedPageBreak/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использовать знания о составе, строении и химических свойствах веще</w:t>
      </w:r>
      <w:proofErr w:type="gramStart"/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ств дл</w:t>
      </w:r>
      <w:proofErr w:type="gramEnd"/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я безопасного применения в практической деятельности;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владеть правилами и приемами безопасной работы с химическими веществами и лабораторным оборудованием;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приводить примеры гидролиза солей в повседневной жизни человека;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 xml:space="preserve">приводить примеры </w:t>
      </w:r>
      <w:proofErr w:type="spellStart"/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окислительно</w:t>
      </w:r>
      <w:proofErr w:type="spellEnd"/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-восстановительных реакций в природе, производственных процессах и жизнедеятельности организмов;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lastRenderedPageBreak/>
        <w:t>владеть правилами безопасного обращения с едкими, горючими и токсичными веществами, средствами бытовой химии;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осуществлять поиск химической информации по названиям, идентификаторам, структурным формулам веществ;</w:t>
      </w:r>
    </w:p>
    <w:p w:rsidR="006F5C47" w:rsidRPr="008C3543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естественно-научной</w:t>
      </w:r>
      <w:proofErr w:type="gramEnd"/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 xml:space="preserve"> корректности в целях выявления ошибочных суждений и формирования собственной позиции;</w:t>
      </w:r>
    </w:p>
    <w:p w:rsidR="006F5C47" w:rsidRPr="00EA6968" w:rsidRDefault="006F5C47" w:rsidP="008C3543">
      <w:pPr>
        <w:pStyle w:val="a3"/>
        <w:numPr>
          <w:ilvl w:val="0"/>
          <w:numId w:val="4"/>
        </w:numPr>
        <w:suppressAutoHyphens/>
        <w:spacing w:line="360" w:lineRule="auto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A6968" w:rsidRPr="008C3543" w:rsidRDefault="00EA6968" w:rsidP="00EA6968">
      <w:pPr>
        <w:pStyle w:val="a3"/>
        <w:suppressAutoHyphens/>
        <w:spacing w:line="360" w:lineRule="auto"/>
        <w:ind w:left="100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  <w:lang w:eastAsia="en-US"/>
        </w:rPr>
      </w:pPr>
      <w:bookmarkStart w:id="0" w:name="_GoBack"/>
      <w:bookmarkEnd w:id="0"/>
    </w:p>
    <w:p w:rsidR="006F5C47" w:rsidRPr="006F5C47" w:rsidRDefault="006F5C47" w:rsidP="006F5C47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6F5C47">
        <w:rPr>
          <w:rFonts w:eastAsia="Calibri"/>
          <w:b/>
          <w:sz w:val="28"/>
          <w:szCs w:val="22"/>
          <w:lang w:eastAsia="en-US"/>
        </w:rPr>
        <w:t>Выпускник на базовом уровне получит возможность научиться:</w:t>
      </w:r>
    </w:p>
    <w:p w:rsidR="006F5C47" w:rsidRPr="008C3543" w:rsidRDefault="006F5C47" w:rsidP="008C3543">
      <w:pPr>
        <w:pStyle w:val="a3"/>
        <w:numPr>
          <w:ilvl w:val="0"/>
          <w:numId w:val="5"/>
        </w:numPr>
        <w:suppressAutoHyphens/>
        <w:spacing w:line="360" w:lineRule="auto"/>
        <w:jc w:val="both"/>
        <w:rPr>
          <w:rFonts w:eastAsiaTheme="minorHAnsi"/>
          <w:i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i/>
          <w:sz w:val="28"/>
          <w:szCs w:val="22"/>
          <w:u w:color="000000"/>
          <w:bdr w:val="none" w:sz="0" w:space="0" w:color="auto" w:frame="1"/>
          <w:lang w:eastAsia="en-US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6F5C47" w:rsidRPr="008C3543" w:rsidRDefault="006F5C47" w:rsidP="008C3543">
      <w:pPr>
        <w:pStyle w:val="a3"/>
        <w:numPr>
          <w:ilvl w:val="0"/>
          <w:numId w:val="5"/>
        </w:numPr>
        <w:suppressAutoHyphens/>
        <w:spacing w:line="360" w:lineRule="auto"/>
        <w:jc w:val="both"/>
        <w:rPr>
          <w:rFonts w:eastAsiaTheme="minorHAnsi"/>
          <w:i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i/>
          <w:sz w:val="28"/>
          <w:szCs w:val="22"/>
          <w:u w:color="000000"/>
          <w:bdr w:val="none" w:sz="0" w:space="0" w:color="auto" w:frame="1"/>
          <w:lang w:eastAsia="en-US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6F5C47" w:rsidRPr="008C3543" w:rsidRDefault="006F5C47" w:rsidP="008C3543">
      <w:pPr>
        <w:pStyle w:val="a3"/>
        <w:numPr>
          <w:ilvl w:val="0"/>
          <w:numId w:val="5"/>
        </w:numPr>
        <w:suppressAutoHyphens/>
        <w:spacing w:line="360" w:lineRule="auto"/>
        <w:jc w:val="both"/>
        <w:rPr>
          <w:rFonts w:eastAsiaTheme="minorHAnsi"/>
          <w:i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i/>
          <w:sz w:val="28"/>
          <w:szCs w:val="22"/>
          <w:u w:color="000000"/>
          <w:bdr w:val="none" w:sz="0" w:space="0" w:color="auto" w:frame="1"/>
          <w:lang w:eastAsia="en-US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6F5C47" w:rsidRPr="008C3543" w:rsidRDefault="006F5C47" w:rsidP="008C3543">
      <w:pPr>
        <w:pStyle w:val="a3"/>
        <w:numPr>
          <w:ilvl w:val="0"/>
          <w:numId w:val="5"/>
        </w:numPr>
        <w:suppressAutoHyphens/>
        <w:spacing w:line="360" w:lineRule="auto"/>
        <w:jc w:val="both"/>
        <w:rPr>
          <w:rFonts w:eastAsiaTheme="minorHAnsi"/>
          <w:i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i/>
          <w:sz w:val="28"/>
          <w:szCs w:val="22"/>
          <w:u w:color="000000"/>
          <w:bdr w:val="none" w:sz="0" w:space="0" w:color="auto" w:frame="1"/>
          <w:lang w:eastAsia="en-US"/>
        </w:rPr>
        <w:t>устанавливать генетическую связь между классами органических веще</w:t>
      </w:r>
      <w:proofErr w:type="gramStart"/>
      <w:r w:rsidRPr="008C3543">
        <w:rPr>
          <w:rFonts w:eastAsiaTheme="minorHAnsi"/>
          <w:i/>
          <w:sz w:val="28"/>
          <w:szCs w:val="22"/>
          <w:u w:color="000000"/>
          <w:bdr w:val="none" w:sz="0" w:space="0" w:color="auto" w:frame="1"/>
          <w:lang w:eastAsia="en-US"/>
        </w:rPr>
        <w:t>ств дл</w:t>
      </w:r>
      <w:proofErr w:type="gramEnd"/>
      <w:r w:rsidRPr="008C3543">
        <w:rPr>
          <w:rFonts w:eastAsiaTheme="minorHAnsi"/>
          <w:i/>
          <w:sz w:val="28"/>
          <w:szCs w:val="22"/>
          <w:u w:color="000000"/>
          <w:bdr w:val="none" w:sz="0" w:space="0" w:color="auto" w:frame="1"/>
          <w:lang w:eastAsia="en-US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6F5C47" w:rsidRPr="008C3543" w:rsidRDefault="006F5C47" w:rsidP="008C3543">
      <w:pPr>
        <w:pStyle w:val="a3"/>
        <w:numPr>
          <w:ilvl w:val="0"/>
          <w:numId w:val="5"/>
        </w:numPr>
        <w:suppressAutoHyphens/>
        <w:spacing w:line="360" w:lineRule="auto"/>
        <w:jc w:val="both"/>
        <w:rPr>
          <w:rFonts w:eastAsiaTheme="minorHAnsi"/>
          <w:i/>
          <w:sz w:val="28"/>
          <w:szCs w:val="22"/>
          <w:u w:color="000000"/>
          <w:bdr w:val="none" w:sz="0" w:space="0" w:color="auto" w:frame="1"/>
          <w:lang w:eastAsia="en-US"/>
        </w:rPr>
      </w:pPr>
      <w:r w:rsidRPr="008C3543">
        <w:rPr>
          <w:rFonts w:eastAsiaTheme="minorHAnsi"/>
          <w:i/>
          <w:sz w:val="28"/>
          <w:szCs w:val="22"/>
          <w:u w:color="000000"/>
          <w:bdr w:val="none" w:sz="0" w:space="0" w:color="auto" w:frame="1"/>
          <w:lang w:eastAsia="en-US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F5C47" w:rsidRDefault="006F5C47" w:rsidP="00F14167">
      <w:pPr>
        <w:suppressAutoHyphens/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F14167">
      <w:pPr>
        <w:suppressAutoHyphens/>
        <w:spacing w:line="360" w:lineRule="auto"/>
        <w:jc w:val="both"/>
        <w:rPr>
          <w:rFonts w:eastAsia="Calibri"/>
          <w:sz w:val="28"/>
          <w:szCs w:val="22"/>
          <w:lang w:eastAsia="en-US"/>
        </w:rPr>
      </w:pPr>
    </w:p>
    <w:p w:rsidR="00105621" w:rsidRDefault="00105621">
      <w:pPr>
        <w:rPr>
          <w:b/>
        </w:rPr>
      </w:pPr>
      <w:r>
        <w:rPr>
          <w:b/>
        </w:rPr>
        <w:lastRenderedPageBreak/>
        <w:t>2.Содержание учебного предмета</w:t>
      </w:r>
    </w:p>
    <w:p w:rsidR="00105621" w:rsidRDefault="00105621" w:rsidP="00105621">
      <w:pPr>
        <w:suppressAutoHyphens/>
        <w:spacing w:line="360" w:lineRule="auto"/>
        <w:ind w:firstLine="700"/>
        <w:jc w:val="both"/>
        <w:rPr>
          <w:sz w:val="28"/>
          <w:szCs w:val="28"/>
          <w:lang w:eastAsia="en-US"/>
        </w:rPr>
      </w:pPr>
    </w:p>
    <w:p w:rsidR="00105621" w:rsidRDefault="00105621" w:rsidP="00105621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105621">
        <w:rPr>
          <w:b/>
          <w:sz w:val="28"/>
          <w:szCs w:val="28"/>
          <w:lang w:eastAsia="en-US"/>
        </w:rPr>
        <w:t>Базовый уровень</w:t>
      </w:r>
    </w:p>
    <w:p w:rsidR="006F5C47" w:rsidRPr="006F5C47" w:rsidRDefault="006F5C47" w:rsidP="006F5C47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6F5C47">
        <w:rPr>
          <w:rFonts w:eastAsia="Calibri"/>
          <w:b/>
          <w:sz w:val="28"/>
          <w:szCs w:val="22"/>
          <w:lang w:eastAsia="en-US"/>
        </w:rPr>
        <w:t>Основы органической химии</w:t>
      </w:r>
    </w:p>
    <w:p w:rsidR="006F5C47" w:rsidRPr="006F5C47" w:rsidRDefault="006F5C47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6F5C47" w:rsidRPr="006F5C47" w:rsidRDefault="006F5C47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6F5C47">
        <w:rPr>
          <w:rFonts w:eastAsia="Calibri"/>
          <w:sz w:val="28"/>
          <w:szCs w:val="22"/>
          <w:lang w:eastAsia="en-US"/>
        </w:rPr>
        <w:t>Алканы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. </w:t>
      </w:r>
      <w:r w:rsidRPr="006F5C47">
        <w:rPr>
          <w:rFonts w:eastAsia="Calibri"/>
          <w:i/>
          <w:sz w:val="28"/>
          <w:szCs w:val="22"/>
          <w:lang w:eastAsia="en-US"/>
        </w:rPr>
        <w:t>Строение молекулы метана</w:t>
      </w:r>
      <w:r w:rsidRPr="006F5C47">
        <w:rPr>
          <w:rFonts w:eastAsia="Calibri"/>
          <w:sz w:val="28"/>
          <w:szCs w:val="22"/>
          <w:lang w:eastAsia="en-US"/>
        </w:rPr>
        <w:t xml:space="preserve">. Гомологический ряд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алканов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алканов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. </w:t>
      </w:r>
      <w:r w:rsidRPr="006F5C47">
        <w:rPr>
          <w:rFonts w:eastAsia="Calibri"/>
          <w:i/>
          <w:sz w:val="28"/>
          <w:szCs w:val="22"/>
          <w:lang w:eastAsia="en-US"/>
        </w:rPr>
        <w:t xml:space="preserve">Понятие о </w:t>
      </w:r>
      <w:proofErr w:type="spellStart"/>
      <w:r w:rsidRPr="006F5C47">
        <w:rPr>
          <w:rFonts w:eastAsia="Calibri"/>
          <w:i/>
          <w:sz w:val="28"/>
          <w:szCs w:val="22"/>
          <w:lang w:eastAsia="en-US"/>
        </w:rPr>
        <w:t>циклоалканах</w:t>
      </w:r>
      <w:proofErr w:type="spellEnd"/>
      <w:r w:rsidRPr="006F5C47">
        <w:rPr>
          <w:rFonts w:eastAsia="Calibri"/>
          <w:i/>
          <w:sz w:val="28"/>
          <w:szCs w:val="22"/>
          <w:lang w:eastAsia="en-US"/>
        </w:rPr>
        <w:t>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6F5C47">
        <w:rPr>
          <w:rFonts w:eastAsia="Calibri"/>
          <w:sz w:val="28"/>
          <w:szCs w:val="22"/>
          <w:lang w:eastAsia="en-US"/>
        </w:rPr>
        <w:t>Алкены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. </w:t>
      </w:r>
      <w:r w:rsidRPr="006F5C47">
        <w:rPr>
          <w:rFonts w:eastAsia="Calibri"/>
          <w:i/>
          <w:sz w:val="28"/>
          <w:szCs w:val="22"/>
          <w:lang w:eastAsia="en-US"/>
        </w:rPr>
        <w:t xml:space="preserve">Строение молекулы этилена. </w:t>
      </w:r>
      <w:r w:rsidRPr="006F5C47">
        <w:rPr>
          <w:rFonts w:eastAsia="Calibri"/>
          <w:sz w:val="28"/>
          <w:szCs w:val="22"/>
          <w:lang w:eastAsia="en-US"/>
        </w:rPr>
        <w:t xml:space="preserve">Гомологический ряд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алкенов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6F5C47">
        <w:rPr>
          <w:rFonts w:eastAsia="Calibri"/>
          <w:i/>
          <w:sz w:val="28"/>
          <w:szCs w:val="22"/>
          <w:lang w:eastAsia="en-US"/>
        </w:rPr>
        <w:t>гидрирование</w:t>
      </w:r>
      <w:r w:rsidRPr="006F5C47">
        <w:rPr>
          <w:rFonts w:eastAsia="Calibri"/>
          <w:sz w:val="28"/>
          <w:szCs w:val="22"/>
          <w:lang w:eastAsia="en-US"/>
        </w:rPr>
        <w:t xml:space="preserve">, гидратация, </w:t>
      </w:r>
      <w:proofErr w:type="spellStart"/>
      <w:r w:rsidRPr="006F5C47">
        <w:rPr>
          <w:rFonts w:eastAsia="Calibri"/>
          <w:i/>
          <w:sz w:val="28"/>
          <w:szCs w:val="22"/>
          <w:lang w:eastAsia="en-US"/>
        </w:rPr>
        <w:t>гидрогалогенирование</w:t>
      </w:r>
      <w:proofErr w:type="spellEnd"/>
      <w:r w:rsidRPr="006F5C47">
        <w:rPr>
          <w:rFonts w:eastAsia="Calibri"/>
          <w:sz w:val="28"/>
          <w:szCs w:val="22"/>
          <w:lang w:eastAsia="en-US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6F5C47">
        <w:rPr>
          <w:rFonts w:eastAsia="Calibri"/>
          <w:sz w:val="28"/>
          <w:szCs w:val="22"/>
          <w:lang w:eastAsia="en-US"/>
        </w:rPr>
        <w:lastRenderedPageBreak/>
        <w:t>Алкадиены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 и каучуки. Понятие об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алкадиенах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6F5C47">
        <w:rPr>
          <w:rFonts w:eastAsia="Calibri"/>
          <w:sz w:val="28"/>
          <w:szCs w:val="22"/>
          <w:lang w:eastAsia="en-US"/>
        </w:rPr>
        <w:t>Алкины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. </w:t>
      </w:r>
      <w:r w:rsidRPr="006F5C47">
        <w:rPr>
          <w:rFonts w:eastAsia="Calibri"/>
          <w:i/>
          <w:sz w:val="28"/>
          <w:szCs w:val="22"/>
          <w:lang w:eastAsia="en-US"/>
        </w:rPr>
        <w:t xml:space="preserve">Строение молекулы ацетилена. </w:t>
      </w:r>
      <w:r w:rsidRPr="006F5C47">
        <w:rPr>
          <w:rFonts w:eastAsia="Calibri"/>
          <w:sz w:val="28"/>
          <w:szCs w:val="22"/>
          <w:lang w:eastAsia="en-US"/>
        </w:rPr>
        <w:t xml:space="preserve">Гомологический ряд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алкинов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6F5C47">
        <w:rPr>
          <w:rFonts w:eastAsia="Calibri"/>
          <w:i/>
          <w:sz w:val="28"/>
          <w:szCs w:val="22"/>
          <w:lang w:eastAsia="en-US"/>
        </w:rPr>
        <w:t>гидрирование</w:t>
      </w:r>
      <w:r w:rsidRPr="006F5C47">
        <w:rPr>
          <w:rFonts w:eastAsia="Calibri"/>
          <w:sz w:val="28"/>
          <w:szCs w:val="22"/>
          <w:lang w:eastAsia="en-US"/>
        </w:rPr>
        <w:t xml:space="preserve">, гидратация, </w:t>
      </w:r>
      <w:proofErr w:type="spellStart"/>
      <w:r w:rsidRPr="006F5C47">
        <w:rPr>
          <w:rFonts w:eastAsia="Calibri"/>
          <w:i/>
          <w:sz w:val="28"/>
          <w:szCs w:val="22"/>
          <w:lang w:eastAsia="en-US"/>
        </w:rPr>
        <w:t>гидрогалогенирование</w:t>
      </w:r>
      <w:proofErr w:type="spellEnd"/>
      <w:r w:rsidRPr="006F5C47">
        <w:rPr>
          <w:rFonts w:eastAsia="Calibri"/>
          <w:sz w:val="28"/>
          <w:szCs w:val="22"/>
          <w:lang w:eastAsia="en-US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 xml:space="preserve">Арены. Бензол как представитель ароматических углеводородов. </w:t>
      </w:r>
      <w:r w:rsidRPr="006F5C47">
        <w:rPr>
          <w:rFonts w:eastAsia="Calibri"/>
          <w:i/>
          <w:sz w:val="28"/>
          <w:szCs w:val="22"/>
          <w:lang w:eastAsia="en-US"/>
        </w:rPr>
        <w:t>Строение молекулы бензола.</w:t>
      </w:r>
      <w:r w:rsidRPr="006F5C47">
        <w:rPr>
          <w:rFonts w:eastAsia="Calibri"/>
          <w:sz w:val="28"/>
          <w:szCs w:val="22"/>
          <w:lang w:eastAsia="en-US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гидроксогруппы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, реакция с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галогеноводородами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lastRenderedPageBreak/>
        <w:t xml:space="preserve">Фенол. Строение молекулы фенола. </w:t>
      </w:r>
      <w:r w:rsidRPr="006F5C47">
        <w:rPr>
          <w:rFonts w:eastAsia="Calibri"/>
          <w:i/>
          <w:sz w:val="28"/>
          <w:szCs w:val="22"/>
          <w:lang w:eastAsia="en-US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 w:rsidRPr="006F5C47">
        <w:rPr>
          <w:rFonts w:eastAsia="Calibri"/>
          <w:sz w:val="28"/>
          <w:szCs w:val="22"/>
          <w:lang w:eastAsia="en-US"/>
        </w:rPr>
        <w:t xml:space="preserve"> Применение фенола.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 xml:space="preserve">Альдегиды.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Метаналь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 (формальдегид) и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этаналь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 (ацетальдегид) как представители предельных альдегидов. </w:t>
      </w:r>
      <w:proofErr w:type="gramStart"/>
      <w:r w:rsidRPr="006F5C47">
        <w:rPr>
          <w:rFonts w:eastAsia="Calibri"/>
          <w:sz w:val="28"/>
          <w:szCs w:val="22"/>
          <w:lang w:eastAsia="en-US"/>
        </w:rPr>
        <w:t>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</w:t>
      </w:r>
      <w:proofErr w:type="gramEnd"/>
      <w:r w:rsidRPr="006F5C47">
        <w:rPr>
          <w:rFonts w:eastAsia="Calibri"/>
          <w:sz w:val="28"/>
          <w:szCs w:val="22"/>
          <w:lang w:eastAsia="en-US"/>
        </w:rPr>
        <w:t xml:space="preserve"> Токсичность альдегидов. Применение формальдегида и ацетальдегида.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Мылá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 как соли высших карбоновых кислот. Моющие свойства мыла.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альдегидоспирт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. Брожение глюкозы. Сахароза. </w:t>
      </w:r>
      <w:r w:rsidRPr="006F5C47">
        <w:rPr>
          <w:rFonts w:eastAsia="Calibri"/>
          <w:i/>
          <w:sz w:val="28"/>
          <w:szCs w:val="22"/>
          <w:lang w:eastAsia="en-US"/>
        </w:rPr>
        <w:t>Гидролиз сахарозы.</w:t>
      </w:r>
      <w:r w:rsidRPr="006F5C47">
        <w:rPr>
          <w:rFonts w:eastAsia="Calibri"/>
          <w:sz w:val="28"/>
          <w:szCs w:val="22"/>
          <w:lang w:eastAsia="en-US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lastRenderedPageBreak/>
        <w:t>Идентификация органических соединений.</w:t>
      </w:r>
      <w:r w:rsidRPr="006F5C47">
        <w:rPr>
          <w:rFonts w:eastAsia="Calibri"/>
          <w:i/>
          <w:sz w:val="28"/>
          <w:szCs w:val="22"/>
          <w:lang w:eastAsia="en-US"/>
        </w:rPr>
        <w:t xml:space="preserve"> Генетическая связь между классами органических соединений. </w:t>
      </w:r>
      <w:r w:rsidRPr="006F5C47">
        <w:rPr>
          <w:rFonts w:eastAsia="Calibri"/>
          <w:sz w:val="28"/>
          <w:szCs w:val="22"/>
          <w:lang w:eastAsia="en-US"/>
        </w:rPr>
        <w:t>Типы химических реакций в органической химии.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</w:r>
      <w:proofErr w:type="gramStart"/>
      <w:r w:rsidRPr="006F5C47">
        <w:rPr>
          <w:rFonts w:eastAsia="Calibri"/>
          <w:sz w:val="28"/>
          <w:szCs w:val="22"/>
          <w:lang w:eastAsia="en-US"/>
        </w:rPr>
        <w:t>α-</w:t>
      </w:r>
      <w:proofErr w:type="gramEnd"/>
      <w:r w:rsidRPr="006F5C47">
        <w:rPr>
          <w:rFonts w:eastAsia="Calibri"/>
          <w:sz w:val="28"/>
          <w:szCs w:val="22"/>
          <w:lang w:eastAsia="en-US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6F5C47" w:rsidRPr="006F5C47" w:rsidRDefault="006F5C47" w:rsidP="006F5C47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6F5C47">
        <w:rPr>
          <w:rFonts w:eastAsia="Calibri"/>
          <w:b/>
          <w:sz w:val="28"/>
          <w:szCs w:val="22"/>
          <w:lang w:eastAsia="en-US"/>
        </w:rPr>
        <w:t>Теоретические основы химии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 xml:space="preserve">Строение вещества. Современная модель строения атома. Электронная конфигурация атома. </w:t>
      </w:r>
      <w:r w:rsidRPr="006F5C47">
        <w:rPr>
          <w:rFonts w:eastAsia="Calibri"/>
          <w:i/>
          <w:sz w:val="28"/>
          <w:szCs w:val="22"/>
          <w:lang w:eastAsia="en-US"/>
        </w:rPr>
        <w:t>Основное и возбужденные состояния атомов.</w:t>
      </w:r>
      <w:r w:rsidRPr="006F5C47">
        <w:rPr>
          <w:rFonts w:eastAsia="Calibri"/>
          <w:sz w:val="28"/>
          <w:szCs w:val="22"/>
          <w:lang w:eastAsia="en-US"/>
        </w:rPr>
        <w:t xml:space="preserve">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Электроотрицательность</w:t>
      </w:r>
      <w:proofErr w:type="spellEnd"/>
      <w:r w:rsidRPr="006F5C47">
        <w:rPr>
          <w:rFonts w:eastAsia="Calibri"/>
          <w:sz w:val="28"/>
          <w:szCs w:val="22"/>
          <w:lang w:eastAsia="en-US"/>
        </w:rPr>
        <w:t>.</w:t>
      </w:r>
      <w:r w:rsidRPr="006F5C47">
        <w:rPr>
          <w:rFonts w:eastAsia="Calibri"/>
          <w:i/>
          <w:sz w:val="28"/>
          <w:szCs w:val="22"/>
          <w:lang w:eastAsia="en-US"/>
        </w:rPr>
        <w:t xml:space="preserve"> </w:t>
      </w:r>
      <w:r w:rsidRPr="006F5C47">
        <w:rPr>
          <w:rFonts w:eastAsia="Calibri"/>
          <w:sz w:val="28"/>
          <w:szCs w:val="22"/>
          <w:lang w:eastAsia="en-US"/>
        </w:rPr>
        <w:t>Виды химической связи (</w:t>
      </w:r>
      <w:proofErr w:type="gramStart"/>
      <w:r w:rsidRPr="006F5C47">
        <w:rPr>
          <w:rFonts w:eastAsia="Calibri"/>
          <w:sz w:val="28"/>
          <w:szCs w:val="22"/>
          <w:lang w:eastAsia="en-US"/>
        </w:rPr>
        <w:t>ковалентная</w:t>
      </w:r>
      <w:proofErr w:type="gramEnd"/>
      <w:r w:rsidRPr="006F5C47">
        <w:rPr>
          <w:rFonts w:eastAsia="Calibri"/>
          <w:sz w:val="28"/>
          <w:szCs w:val="22"/>
          <w:lang w:eastAsia="en-US"/>
        </w:rPr>
        <w:t xml:space="preserve">, ионная, металлическая, водородная) и механизмы ее образования. </w:t>
      </w:r>
      <w:r w:rsidRPr="006F5C47">
        <w:rPr>
          <w:rFonts w:eastAsia="Calibri"/>
          <w:i/>
          <w:sz w:val="28"/>
          <w:szCs w:val="22"/>
          <w:lang w:eastAsia="en-US"/>
        </w:rPr>
        <w:t>Кристаллические и аморфные вещества. Типы кристаллических решеток (</w:t>
      </w:r>
      <w:proofErr w:type="gramStart"/>
      <w:r w:rsidRPr="006F5C47">
        <w:rPr>
          <w:rFonts w:eastAsia="Calibri"/>
          <w:i/>
          <w:sz w:val="28"/>
          <w:szCs w:val="22"/>
          <w:lang w:eastAsia="en-US"/>
        </w:rPr>
        <w:t>атомная</w:t>
      </w:r>
      <w:proofErr w:type="gramEnd"/>
      <w:r w:rsidRPr="006F5C47">
        <w:rPr>
          <w:rFonts w:eastAsia="Calibri"/>
          <w:i/>
          <w:sz w:val="28"/>
          <w:szCs w:val="22"/>
          <w:lang w:eastAsia="en-US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 w:rsidRPr="006F5C47">
        <w:rPr>
          <w:rFonts w:eastAsia="Calibri"/>
          <w:sz w:val="28"/>
          <w:szCs w:val="22"/>
          <w:lang w:eastAsia="en-US"/>
        </w:rPr>
        <w:t>Причины многообразия веществ.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</w:t>
      </w:r>
      <w:r w:rsidRPr="006F5C47">
        <w:rPr>
          <w:rFonts w:eastAsia="Calibri"/>
          <w:sz w:val="28"/>
          <w:szCs w:val="22"/>
          <w:lang w:eastAsia="en-US"/>
        </w:rPr>
        <w:lastRenderedPageBreak/>
        <w:t xml:space="preserve">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6F5C47">
        <w:rPr>
          <w:rFonts w:eastAsia="Calibri"/>
          <w:i/>
          <w:sz w:val="28"/>
          <w:szCs w:val="22"/>
          <w:lang w:eastAsia="en-US"/>
        </w:rPr>
        <w:t xml:space="preserve">Дисперсные системы. Понятие о коллоидах (золи, гели). Истинные растворы. </w:t>
      </w:r>
      <w:r w:rsidRPr="006F5C47">
        <w:rPr>
          <w:rFonts w:eastAsia="Calibri"/>
          <w:sz w:val="28"/>
          <w:szCs w:val="22"/>
          <w:lang w:eastAsia="en-US"/>
        </w:rPr>
        <w:t>Реакции в растворах электролитов</w:t>
      </w:r>
      <w:proofErr w:type="gramStart"/>
      <w:r w:rsidRPr="006F5C47">
        <w:rPr>
          <w:rFonts w:eastAsia="Calibri"/>
          <w:sz w:val="28"/>
          <w:szCs w:val="22"/>
          <w:lang w:eastAsia="en-US"/>
        </w:rPr>
        <w:t>.</w:t>
      </w:r>
      <w:proofErr w:type="gramEnd"/>
      <w:r w:rsidRPr="006F5C47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proofErr w:type="gramStart"/>
      <w:r w:rsidRPr="006F5C47">
        <w:rPr>
          <w:rFonts w:eastAsia="Calibri"/>
          <w:i/>
          <w:sz w:val="28"/>
          <w:szCs w:val="22"/>
          <w:lang w:eastAsia="en-US"/>
        </w:rPr>
        <w:t>р</w:t>
      </w:r>
      <w:proofErr w:type="gramEnd"/>
      <w:r w:rsidRPr="006F5C47">
        <w:rPr>
          <w:rFonts w:eastAsia="Calibri"/>
          <w:i/>
          <w:sz w:val="28"/>
          <w:szCs w:val="22"/>
          <w:lang w:eastAsia="en-US"/>
        </w:rPr>
        <w:t>H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6F5C47">
        <w:rPr>
          <w:rFonts w:eastAsia="Calibri"/>
          <w:i/>
          <w:sz w:val="28"/>
          <w:szCs w:val="22"/>
          <w:lang w:eastAsia="en-US"/>
        </w:rPr>
        <w:t xml:space="preserve"> </w:t>
      </w:r>
      <w:proofErr w:type="spellStart"/>
      <w:r w:rsidRPr="006F5C47">
        <w:rPr>
          <w:rFonts w:eastAsia="Calibri"/>
          <w:sz w:val="28"/>
          <w:szCs w:val="22"/>
          <w:lang w:eastAsia="en-US"/>
        </w:rPr>
        <w:t>Окислительно</w:t>
      </w:r>
      <w:proofErr w:type="spellEnd"/>
      <w:r w:rsidRPr="006F5C47">
        <w:rPr>
          <w:rFonts w:eastAsia="Calibri"/>
          <w:sz w:val="28"/>
          <w:szCs w:val="22"/>
          <w:lang w:eastAsia="en-US"/>
        </w:rPr>
        <w:t xml:space="preserve">-восстановительные реакции в природе, производственных процессах и жизнедеятельности организмов. </w:t>
      </w:r>
      <w:proofErr w:type="spellStart"/>
      <w:proofErr w:type="gramStart"/>
      <w:r w:rsidRPr="006F5C47">
        <w:rPr>
          <w:rFonts w:eastAsia="Calibri"/>
          <w:sz w:val="28"/>
          <w:szCs w:val="22"/>
          <w:lang w:eastAsia="en-US"/>
        </w:rPr>
        <w:t>Окислительно</w:t>
      </w:r>
      <w:proofErr w:type="spellEnd"/>
      <w:r w:rsidRPr="006F5C47">
        <w:rPr>
          <w:rFonts w:eastAsia="Calibri"/>
          <w:sz w:val="28"/>
          <w:szCs w:val="22"/>
          <w:lang w:eastAsia="en-US"/>
        </w:rPr>
        <w:t>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6F5C47">
        <w:rPr>
          <w:rFonts w:eastAsia="Calibri"/>
          <w:sz w:val="28"/>
          <w:szCs w:val="22"/>
          <w:lang w:eastAsia="en-US"/>
        </w:rPr>
        <w:t xml:space="preserve"> Коррозия металлов: виды коррозии, способы защиты металлов от коррозии. </w:t>
      </w:r>
      <w:r w:rsidRPr="006F5C47">
        <w:rPr>
          <w:rFonts w:eastAsia="Calibri"/>
          <w:i/>
          <w:sz w:val="28"/>
          <w:szCs w:val="22"/>
          <w:lang w:eastAsia="en-US"/>
        </w:rPr>
        <w:t>Электролиз растворов и расплавов. Применение электролиза в промышленности.</w:t>
      </w:r>
    </w:p>
    <w:p w:rsidR="006F5C47" w:rsidRPr="006F5C47" w:rsidRDefault="006F5C47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b/>
          <w:sz w:val="28"/>
          <w:szCs w:val="22"/>
          <w:lang w:eastAsia="en-US"/>
        </w:rPr>
        <w:t>Химия и жизнь</w:t>
      </w:r>
    </w:p>
    <w:p w:rsidR="006F5C47" w:rsidRPr="006F5C47" w:rsidRDefault="006F5C47" w:rsidP="006F5C47">
      <w:pPr>
        <w:suppressAutoHyphens/>
        <w:spacing w:line="360" w:lineRule="auto"/>
        <w:ind w:firstLine="70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6F5C47">
        <w:rPr>
          <w:rFonts w:eastAsia="Calibri"/>
          <w:i/>
          <w:sz w:val="28"/>
          <w:szCs w:val="22"/>
          <w:lang w:eastAsia="en-US"/>
        </w:rPr>
        <w:t>химический анализ и синтез</w:t>
      </w:r>
      <w:r w:rsidRPr="006F5C47">
        <w:rPr>
          <w:rFonts w:eastAsia="Calibri"/>
          <w:sz w:val="28"/>
          <w:szCs w:val="22"/>
          <w:lang w:eastAsia="en-US"/>
        </w:rPr>
        <w:t xml:space="preserve"> как методы научного познания.</w:t>
      </w:r>
    </w:p>
    <w:p w:rsidR="006F5C47" w:rsidRPr="006F5C47" w:rsidRDefault="006F5C47" w:rsidP="006F5C47">
      <w:pPr>
        <w:suppressAutoHyphens/>
        <w:spacing w:line="360" w:lineRule="auto"/>
        <w:ind w:firstLine="70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6F5C47">
        <w:rPr>
          <w:rFonts w:eastAsia="Calibri"/>
          <w:i/>
          <w:sz w:val="28"/>
          <w:szCs w:val="22"/>
          <w:lang w:eastAsia="en-US"/>
        </w:rPr>
        <w:t>Пищевые добавки. Основы пищевой химии.</w:t>
      </w:r>
    </w:p>
    <w:p w:rsidR="006F5C47" w:rsidRPr="006F5C47" w:rsidRDefault="006F5C47" w:rsidP="006F5C47">
      <w:pPr>
        <w:suppressAutoHyphens/>
        <w:spacing w:line="360" w:lineRule="auto"/>
        <w:ind w:firstLine="70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 xml:space="preserve">Химия в повседневной жизни. Моющие и чистящие средства. </w:t>
      </w:r>
      <w:r w:rsidRPr="006F5C47">
        <w:rPr>
          <w:rFonts w:eastAsia="Calibri"/>
          <w:i/>
          <w:sz w:val="28"/>
          <w:szCs w:val="22"/>
          <w:lang w:eastAsia="en-US"/>
        </w:rPr>
        <w:t xml:space="preserve">Средства борьбы с бытовыми насекомыми: репелленты, инсектициды. </w:t>
      </w:r>
      <w:r w:rsidRPr="006F5C47">
        <w:rPr>
          <w:rFonts w:eastAsia="Calibri"/>
          <w:sz w:val="28"/>
          <w:szCs w:val="22"/>
          <w:lang w:eastAsia="en-US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6F5C47" w:rsidRPr="006F5C47" w:rsidRDefault="006F5C47" w:rsidP="006F5C47">
      <w:pPr>
        <w:suppressAutoHyphens/>
        <w:spacing w:line="360" w:lineRule="auto"/>
        <w:ind w:firstLine="70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>Химия и сельское хозяйство. Минеральные и органические удобрения. Средства защиты растений.</w:t>
      </w:r>
    </w:p>
    <w:p w:rsidR="006F5C47" w:rsidRPr="006F5C47" w:rsidRDefault="006F5C47" w:rsidP="006F5C47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lastRenderedPageBreak/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6F5C47" w:rsidRPr="006F5C47" w:rsidRDefault="006F5C47" w:rsidP="006F5C47">
      <w:pPr>
        <w:suppressAutoHyphens/>
        <w:spacing w:line="360" w:lineRule="auto"/>
        <w:ind w:firstLine="70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>Химия в строительстве. Цемент. Бетон.</w:t>
      </w:r>
      <w:r w:rsidRPr="006F5C47">
        <w:rPr>
          <w:rFonts w:eastAsia="Calibri"/>
          <w:i/>
          <w:sz w:val="28"/>
          <w:szCs w:val="22"/>
          <w:lang w:eastAsia="en-US"/>
        </w:rPr>
        <w:t xml:space="preserve"> </w:t>
      </w:r>
      <w:r w:rsidRPr="006F5C47">
        <w:rPr>
          <w:rFonts w:eastAsia="Calibri"/>
          <w:sz w:val="28"/>
          <w:szCs w:val="22"/>
          <w:lang w:eastAsia="en-US"/>
        </w:rPr>
        <w:t>Подбор оптимальных строительных материалов в практической деятельности человека.</w:t>
      </w:r>
    </w:p>
    <w:p w:rsidR="006F5C47" w:rsidRPr="006F5C47" w:rsidRDefault="006F5C47" w:rsidP="006F5C47">
      <w:pPr>
        <w:suppressAutoHyphens/>
        <w:spacing w:line="360" w:lineRule="auto"/>
        <w:ind w:firstLine="700"/>
        <w:jc w:val="both"/>
        <w:rPr>
          <w:rFonts w:eastAsia="Calibri"/>
          <w:sz w:val="28"/>
          <w:szCs w:val="22"/>
          <w:lang w:eastAsia="en-US"/>
        </w:rPr>
      </w:pPr>
      <w:r w:rsidRPr="006F5C47">
        <w:rPr>
          <w:rFonts w:eastAsia="Calibri"/>
          <w:sz w:val="28"/>
          <w:szCs w:val="22"/>
          <w:lang w:eastAsia="en-US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6F5C47" w:rsidRDefault="006F5C47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C3543" w:rsidRDefault="008C3543" w:rsidP="006F5C4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05621" w:rsidRDefault="00105621">
      <w:pPr>
        <w:rPr>
          <w:b/>
        </w:rPr>
      </w:pPr>
      <w:r>
        <w:rPr>
          <w:b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105621" w:rsidRDefault="00105621">
      <w:pPr>
        <w:rPr>
          <w:b/>
        </w:rPr>
      </w:pPr>
    </w:p>
    <w:p w:rsidR="00105621" w:rsidRDefault="00105621">
      <w:pPr>
        <w:rPr>
          <w:b/>
        </w:rPr>
      </w:pPr>
      <w:r>
        <w:rPr>
          <w:b/>
        </w:rPr>
        <w:t>10 класс</w:t>
      </w:r>
    </w:p>
    <w:p w:rsidR="00105621" w:rsidRDefault="00105621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105621" w:rsidTr="00961BB1">
        <w:tc>
          <w:tcPr>
            <w:tcW w:w="7338" w:type="dxa"/>
          </w:tcPr>
          <w:p w:rsidR="00105621" w:rsidRDefault="00105621">
            <w:pPr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2233" w:type="dxa"/>
          </w:tcPr>
          <w:p w:rsidR="00105621" w:rsidRDefault="00105621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05621" w:rsidTr="00961BB1">
        <w:tc>
          <w:tcPr>
            <w:tcW w:w="7338" w:type="dxa"/>
          </w:tcPr>
          <w:p w:rsidR="00105621" w:rsidRPr="006A4DD7" w:rsidRDefault="006F5C47" w:rsidP="00035042">
            <w:pPr>
              <w:suppressAutoHyphens/>
              <w:spacing w:line="360" w:lineRule="auto"/>
              <w:jc w:val="both"/>
            </w:pPr>
            <w:r w:rsidRPr="006A4DD7"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</w:t>
            </w:r>
          </w:p>
        </w:tc>
        <w:tc>
          <w:tcPr>
            <w:tcW w:w="2233" w:type="dxa"/>
          </w:tcPr>
          <w:p w:rsidR="00105621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105621" w:rsidTr="00961BB1">
        <w:tc>
          <w:tcPr>
            <w:tcW w:w="7338" w:type="dxa"/>
          </w:tcPr>
          <w:p w:rsidR="00105621" w:rsidRPr="006A4DD7" w:rsidRDefault="006F5C47" w:rsidP="00035042">
            <w:pPr>
              <w:jc w:val="both"/>
            </w:pPr>
            <w:r w:rsidRPr="006A4DD7"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</w:t>
            </w:r>
          </w:p>
        </w:tc>
        <w:tc>
          <w:tcPr>
            <w:tcW w:w="2233" w:type="dxa"/>
          </w:tcPr>
          <w:p w:rsidR="00105621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105621" w:rsidTr="00961BB1">
        <w:tc>
          <w:tcPr>
            <w:tcW w:w="7338" w:type="dxa"/>
          </w:tcPr>
          <w:p w:rsidR="00105621" w:rsidRPr="006A4DD7" w:rsidRDefault="006F5C47" w:rsidP="006A4DD7">
            <w:pPr>
              <w:suppressAutoHyphens/>
              <w:spacing w:line="360" w:lineRule="auto"/>
              <w:ind w:firstLine="709"/>
              <w:jc w:val="both"/>
            </w:pPr>
            <w:r w:rsidRPr="006F5C47">
              <w:rPr>
                <w:rFonts w:eastAsia="Calibri"/>
                <w:lang w:eastAsia="en-US"/>
              </w:rPr>
              <w:t>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      </w:r>
          </w:p>
        </w:tc>
        <w:tc>
          <w:tcPr>
            <w:tcW w:w="2233" w:type="dxa"/>
          </w:tcPr>
          <w:p w:rsidR="00105621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105621" w:rsidTr="00961BB1">
        <w:tc>
          <w:tcPr>
            <w:tcW w:w="7338" w:type="dxa"/>
          </w:tcPr>
          <w:p w:rsidR="00105621" w:rsidRPr="006A4DD7" w:rsidRDefault="006F5C47" w:rsidP="006F5C47">
            <w:pPr>
              <w:suppressAutoHyphens/>
              <w:spacing w:line="360" w:lineRule="auto"/>
              <w:jc w:val="both"/>
            </w:pPr>
            <w:proofErr w:type="spellStart"/>
            <w:r w:rsidRPr="006A4DD7">
              <w:t>Алканы</w:t>
            </w:r>
            <w:proofErr w:type="spellEnd"/>
            <w:r w:rsidRPr="006A4DD7">
              <w:t xml:space="preserve">. Строение молекулы метана. Гомологический ряд </w:t>
            </w:r>
            <w:proofErr w:type="spellStart"/>
            <w:r w:rsidRPr="006A4DD7">
              <w:t>алканов</w:t>
            </w:r>
            <w:proofErr w:type="spellEnd"/>
            <w:r w:rsidRPr="006A4DD7">
              <w:t>. Гомологи. Номенклатура. Изомерия углеродного скелета. Закономерности изменения физических свойств</w:t>
            </w:r>
          </w:p>
        </w:tc>
        <w:tc>
          <w:tcPr>
            <w:tcW w:w="2233" w:type="dxa"/>
          </w:tcPr>
          <w:p w:rsidR="00105621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105621" w:rsidTr="00961BB1">
        <w:tc>
          <w:tcPr>
            <w:tcW w:w="7338" w:type="dxa"/>
          </w:tcPr>
          <w:p w:rsidR="00105621" w:rsidRPr="006A4DD7" w:rsidRDefault="006F5C47" w:rsidP="00035042">
            <w:pPr>
              <w:jc w:val="both"/>
            </w:pPr>
            <w:proofErr w:type="spellStart"/>
            <w:r w:rsidRPr="006A4DD7">
              <w:t>Алкены</w:t>
            </w:r>
            <w:proofErr w:type="spellEnd"/>
            <w:r w:rsidRPr="006A4DD7">
              <w:t xml:space="preserve">. Строение молекулы этилена. Гомологический ряд </w:t>
            </w:r>
            <w:proofErr w:type="spellStart"/>
            <w:r w:rsidRPr="006A4DD7">
              <w:t>алкенов</w:t>
            </w:r>
            <w:proofErr w:type="spellEnd"/>
            <w:r w:rsidRPr="006A4DD7">
              <w:t xml:space="preserve">. Номенклатура. Изомерия углеродного скелета и положения кратной связи в молекуле. </w:t>
            </w:r>
            <w:proofErr w:type="gramStart"/>
            <w:r w:rsidRPr="006A4DD7">
              <w:t>Химические свойства (на примере этилена</w:t>
            </w:r>
            <w:proofErr w:type="gramEnd"/>
          </w:p>
        </w:tc>
        <w:tc>
          <w:tcPr>
            <w:tcW w:w="2233" w:type="dxa"/>
          </w:tcPr>
          <w:p w:rsidR="00105621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105621" w:rsidTr="00961BB1">
        <w:tc>
          <w:tcPr>
            <w:tcW w:w="7338" w:type="dxa"/>
          </w:tcPr>
          <w:p w:rsidR="00105621" w:rsidRPr="006A4DD7" w:rsidRDefault="006F5C47" w:rsidP="00035042">
            <w:pPr>
              <w:jc w:val="both"/>
            </w:pPr>
            <w:proofErr w:type="spellStart"/>
            <w:r w:rsidRPr="006A4DD7">
              <w:t>Алкадиены</w:t>
            </w:r>
            <w:proofErr w:type="spellEnd"/>
            <w:r w:rsidRPr="006A4DD7">
              <w:t xml:space="preserve"> и каучуки. Понятие об </w:t>
            </w:r>
            <w:proofErr w:type="spellStart"/>
            <w:r w:rsidRPr="006A4DD7">
              <w:t>алкадиенах</w:t>
            </w:r>
            <w:proofErr w:type="spellEnd"/>
            <w:r w:rsidRPr="006A4DD7"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</w:t>
            </w:r>
          </w:p>
        </w:tc>
        <w:tc>
          <w:tcPr>
            <w:tcW w:w="2233" w:type="dxa"/>
          </w:tcPr>
          <w:p w:rsidR="00105621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105621" w:rsidTr="00961BB1">
        <w:tc>
          <w:tcPr>
            <w:tcW w:w="7338" w:type="dxa"/>
          </w:tcPr>
          <w:p w:rsidR="00105621" w:rsidRPr="006A4DD7" w:rsidRDefault="006F5C47" w:rsidP="00035042">
            <w:pPr>
              <w:jc w:val="both"/>
            </w:pPr>
            <w:proofErr w:type="spellStart"/>
            <w:r w:rsidRPr="006A4DD7">
              <w:t>Алкины</w:t>
            </w:r>
            <w:proofErr w:type="spellEnd"/>
            <w:r w:rsidRPr="006A4DD7">
              <w:t xml:space="preserve">. Строение молекулы ацетилена. Гомологический ряд </w:t>
            </w:r>
            <w:proofErr w:type="spellStart"/>
            <w:r w:rsidRPr="006A4DD7">
              <w:t>алкинов</w:t>
            </w:r>
            <w:proofErr w:type="spellEnd"/>
            <w:r w:rsidRPr="006A4DD7">
              <w:t>. Номенклатура. Изомерия углеродного скелета и положения кратной связи в молекуле. Химические свойства (на примере ацетилена)</w:t>
            </w:r>
          </w:p>
        </w:tc>
        <w:tc>
          <w:tcPr>
            <w:tcW w:w="2233" w:type="dxa"/>
          </w:tcPr>
          <w:p w:rsidR="00105621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035042" w:rsidTr="00961BB1">
        <w:tc>
          <w:tcPr>
            <w:tcW w:w="7338" w:type="dxa"/>
          </w:tcPr>
          <w:p w:rsidR="00035042" w:rsidRPr="006A4DD7" w:rsidRDefault="006F5C47" w:rsidP="006F5C47">
            <w:pPr>
              <w:suppressAutoHyphens/>
              <w:spacing w:line="360" w:lineRule="auto"/>
              <w:jc w:val="both"/>
            </w:pPr>
            <w:r w:rsidRPr="006A4DD7">
              <w:t>Арены. Бензол как представитель ароматических углеводородов. Строение молекулы бензола. Химические свойства: реакции замещения (галогенирование)</w:t>
            </w:r>
          </w:p>
        </w:tc>
        <w:tc>
          <w:tcPr>
            <w:tcW w:w="2233" w:type="dxa"/>
          </w:tcPr>
          <w:p w:rsidR="00035042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035042" w:rsidTr="00961BB1">
        <w:tc>
          <w:tcPr>
            <w:tcW w:w="7338" w:type="dxa"/>
          </w:tcPr>
          <w:p w:rsidR="00035042" w:rsidRPr="006A4DD7" w:rsidRDefault="006F5C47" w:rsidP="006F5C47">
            <w:pPr>
              <w:suppressAutoHyphens/>
              <w:spacing w:line="360" w:lineRule="auto"/>
              <w:jc w:val="both"/>
            </w:pPr>
            <w:r w:rsidRPr="006A4DD7">
              <w:t>Спирты. Классификация, номенклатура, изомерия спиртов. Метанол и этанол как представители предельных одноатомных спиртов. Химические свойства</w:t>
            </w:r>
          </w:p>
        </w:tc>
        <w:tc>
          <w:tcPr>
            <w:tcW w:w="2233" w:type="dxa"/>
          </w:tcPr>
          <w:p w:rsidR="00035042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035042" w:rsidTr="00961BB1">
        <w:tc>
          <w:tcPr>
            <w:tcW w:w="7338" w:type="dxa"/>
          </w:tcPr>
          <w:p w:rsidR="00035042" w:rsidRPr="006A4DD7" w:rsidRDefault="006F5C47" w:rsidP="006A4DD7">
            <w:pPr>
              <w:suppressAutoHyphens/>
              <w:spacing w:line="360" w:lineRule="auto"/>
              <w:jc w:val="both"/>
            </w:pPr>
            <w:r w:rsidRPr="006F5C47">
              <w:rPr>
                <w:rFonts w:eastAsia="Calibri"/>
                <w:lang w:eastAsia="en-US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      </w:r>
          </w:p>
        </w:tc>
        <w:tc>
          <w:tcPr>
            <w:tcW w:w="2233" w:type="dxa"/>
          </w:tcPr>
          <w:p w:rsidR="00035042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035042" w:rsidTr="00961BB1">
        <w:tc>
          <w:tcPr>
            <w:tcW w:w="7338" w:type="dxa"/>
          </w:tcPr>
          <w:p w:rsidR="00035042" w:rsidRPr="006A4DD7" w:rsidRDefault="006F5C47" w:rsidP="004C7D3F">
            <w:pPr>
              <w:suppressAutoHyphens/>
              <w:spacing w:line="360" w:lineRule="auto"/>
              <w:jc w:val="both"/>
              <w:rPr>
                <w:lang w:eastAsia="en-US"/>
              </w:rPr>
            </w:pPr>
            <w:r w:rsidRPr="006A4DD7">
              <w:t xml:space="preserve">Альдегиды. </w:t>
            </w:r>
            <w:proofErr w:type="spellStart"/>
            <w:r w:rsidRPr="006A4DD7">
              <w:t>Метаналь</w:t>
            </w:r>
            <w:proofErr w:type="spellEnd"/>
            <w:r w:rsidRPr="006A4DD7">
              <w:t xml:space="preserve"> (формальдегид) и </w:t>
            </w:r>
            <w:proofErr w:type="spellStart"/>
            <w:r w:rsidRPr="006A4DD7">
              <w:t>этаналь</w:t>
            </w:r>
            <w:proofErr w:type="spellEnd"/>
            <w:r w:rsidRPr="006A4DD7">
              <w:t xml:space="preserve"> (ацетальдегид) как представители предельных альдегидов. </w:t>
            </w:r>
            <w:proofErr w:type="gramStart"/>
            <w:r w:rsidRPr="006A4DD7">
              <w:t xml:space="preserve">Качественные реакции на </w:t>
            </w:r>
            <w:r w:rsidRPr="006A4DD7">
              <w:lastRenderedPageBreak/>
              <w:t>карбонильную группу (реакция «серебряного зеркала»,</w:t>
            </w:r>
            <w:proofErr w:type="gramEnd"/>
          </w:p>
        </w:tc>
        <w:tc>
          <w:tcPr>
            <w:tcW w:w="2233" w:type="dxa"/>
          </w:tcPr>
          <w:p w:rsidR="00035042" w:rsidRPr="00961BB1" w:rsidRDefault="00961BB1" w:rsidP="00961BB1">
            <w:pPr>
              <w:jc w:val="center"/>
            </w:pPr>
            <w:r w:rsidRPr="00961BB1">
              <w:lastRenderedPageBreak/>
              <w:t>1</w:t>
            </w:r>
          </w:p>
        </w:tc>
      </w:tr>
      <w:tr w:rsidR="00035042" w:rsidTr="00961BB1">
        <w:tc>
          <w:tcPr>
            <w:tcW w:w="7338" w:type="dxa"/>
          </w:tcPr>
          <w:p w:rsidR="00035042" w:rsidRPr="006A4DD7" w:rsidRDefault="006F5C47" w:rsidP="00035042">
            <w:pPr>
              <w:jc w:val="both"/>
            </w:pPr>
            <w:r w:rsidRPr="006A4DD7">
              <w:lastRenderedPageBreak/>
      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</w:t>
            </w:r>
          </w:p>
        </w:tc>
        <w:tc>
          <w:tcPr>
            <w:tcW w:w="2233" w:type="dxa"/>
          </w:tcPr>
          <w:p w:rsidR="00035042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035042" w:rsidTr="00961BB1">
        <w:tc>
          <w:tcPr>
            <w:tcW w:w="7338" w:type="dxa"/>
          </w:tcPr>
          <w:p w:rsidR="00035042" w:rsidRPr="006A4DD7" w:rsidRDefault="006F5C47" w:rsidP="00035042">
            <w:pPr>
              <w:jc w:val="both"/>
            </w:pPr>
            <w:r w:rsidRPr="006A4DD7">
              <w:t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</w:t>
            </w:r>
          </w:p>
        </w:tc>
        <w:tc>
          <w:tcPr>
            <w:tcW w:w="2233" w:type="dxa"/>
          </w:tcPr>
          <w:p w:rsidR="00035042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035042" w:rsidTr="00961BB1">
        <w:tc>
          <w:tcPr>
            <w:tcW w:w="7338" w:type="dxa"/>
          </w:tcPr>
          <w:p w:rsidR="00035042" w:rsidRPr="006A4DD7" w:rsidRDefault="006F5C47" w:rsidP="006F5C47">
            <w:pPr>
              <w:suppressAutoHyphens/>
              <w:spacing w:line="360" w:lineRule="auto"/>
              <w:jc w:val="both"/>
            </w:pPr>
            <w:r w:rsidRPr="006A4DD7">
              <w:t xml:space="preserve">Углеводы. Классификация углеводов. Нахождение углеводов в природе. Глюкоза как </w:t>
            </w:r>
            <w:proofErr w:type="spellStart"/>
            <w:r w:rsidRPr="006A4DD7">
              <w:t>альдегидоспирт</w:t>
            </w:r>
            <w:proofErr w:type="spellEnd"/>
            <w:r w:rsidRPr="006A4DD7">
              <w:t>. Брожение глюкозы. Сахароза. Гидролиз сахарозы. Крахмал и целлюлоза как биологические полимеры</w:t>
            </w:r>
          </w:p>
        </w:tc>
        <w:tc>
          <w:tcPr>
            <w:tcW w:w="2233" w:type="dxa"/>
          </w:tcPr>
          <w:p w:rsidR="00035042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035042" w:rsidTr="00961BB1">
        <w:tc>
          <w:tcPr>
            <w:tcW w:w="7338" w:type="dxa"/>
          </w:tcPr>
          <w:p w:rsidR="00035042" w:rsidRPr="006A4DD7" w:rsidRDefault="00035042" w:rsidP="006A4DD7">
            <w:pPr>
              <w:ind w:firstLine="720"/>
            </w:pPr>
            <w:r w:rsidRPr="006A4DD7">
              <w:rPr>
                <w:lang w:eastAsia="en-US"/>
              </w:rPr>
              <w:t xml:space="preserve"> </w:t>
            </w:r>
            <w:r w:rsidR="006F5C47" w:rsidRPr="006A4DD7">
              <w:rPr>
                <w:rFonts w:eastAsia="Calibri"/>
                <w:lang w:eastAsia="en-US"/>
              </w:rPr>
              <w:t>Идентификация органических соединений. Генетическая связь между классами органических соединений. Типы химических реакций в органической химии.</w:t>
            </w:r>
          </w:p>
        </w:tc>
        <w:tc>
          <w:tcPr>
            <w:tcW w:w="2233" w:type="dxa"/>
          </w:tcPr>
          <w:p w:rsidR="00035042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035042" w:rsidTr="00961BB1">
        <w:tc>
          <w:tcPr>
            <w:tcW w:w="7338" w:type="dxa"/>
          </w:tcPr>
          <w:p w:rsidR="00035042" w:rsidRPr="006A4DD7" w:rsidRDefault="006F5C47" w:rsidP="006F5C47">
            <w:pPr>
              <w:suppressAutoHyphens/>
              <w:spacing w:line="360" w:lineRule="auto"/>
              <w:jc w:val="both"/>
            </w:pPr>
            <w:r w:rsidRPr="006A4DD7">
      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      </w:r>
            <w:proofErr w:type="gramStart"/>
            <w:r w:rsidRPr="006A4DD7">
              <w:t>α-</w:t>
            </w:r>
            <w:proofErr w:type="gramEnd"/>
            <w:r w:rsidRPr="006A4DD7">
              <w:t>аминокислот. Области применения аминокислот.</w:t>
            </w:r>
          </w:p>
        </w:tc>
        <w:tc>
          <w:tcPr>
            <w:tcW w:w="2233" w:type="dxa"/>
          </w:tcPr>
          <w:p w:rsidR="00035042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035042" w:rsidTr="00961BB1">
        <w:tc>
          <w:tcPr>
            <w:tcW w:w="7338" w:type="dxa"/>
          </w:tcPr>
          <w:p w:rsidR="00035042" w:rsidRPr="006A4DD7" w:rsidRDefault="006A4DD7" w:rsidP="00035042">
            <w:pPr>
              <w:jc w:val="both"/>
            </w:pPr>
            <w:r w:rsidRPr="006A4DD7">
      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      </w:r>
            <w:proofErr w:type="gramStart"/>
            <w:r w:rsidRPr="006A4DD7">
              <w:t>α-</w:t>
            </w:r>
            <w:proofErr w:type="gramEnd"/>
            <w:r w:rsidRPr="006A4DD7">
              <w:t>аминокислот. Области применения аминокислот.</w:t>
            </w:r>
          </w:p>
        </w:tc>
        <w:tc>
          <w:tcPr>
            <w:tcW w:w="2233" w:type="dxa"/>
          </w:tcPr>
          <w:p w:rsidR="00035042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035042" w:rsidTr="00961BB1">
        <w:tc>
          <w:tcPr>
            <w:tcW w:w="7338" w:type="dxa"/>
          </w:tcPr>
          <w:p w:rsidR="00035042" w:rsidRPr="006A4DD7" w:rsidRDefault="006A4DD7" w:rsidP="006F5C47">
            <w:pPr>
              <w:suppressAutoHyphens/>
              <w:spacing w:line="360" w:lineRule="auto"/>
              <w:jc w:val="both"/>
            </w:pPr>
            <w:r w:rsidRPr="006A4DD7">
              <w:t>Строение вещества. Современная модель строения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</w:t>
            </w:r>
          </w:p>
        </w:tc>
        <w:tc>
          <w:tcPr>
            <w:tcW w:w="2233" w:type="dxa"/>
          </w:tcPr>
          <w:p w:rsidR="00035042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  <w:tr w:rsidR="00035042" w:rsidTr="00961BB1">
        <w:tc>
          <w:tcPr>
            <w:tcW w:w="7338" w:type="dxa"/>
          </w:tcPr>
          <w:p w:rsidR="00035042" w:rsidRPr="006A4DD7" w:rsidRDefault="006A4DD7" w:rsidP="006A4DD7">
            <w:pPr>
              <w:suppressAutoHyphens/>
              <w:spacing w:line="360" w:lineRule="auto"/>
              <w:ind w:firstLine="700"/>
              <w:jc w:val="both"/>
            </w:pPr>
            <w:r w:rsidRPr="006A4DD7">
              <w:rPr>
                <w:rFonts w:eastAsia="Calibri"/>
                <w:lang w:eastAsia="en-US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      </w:r>
          </w:p>
        </w:tc>
        <w:tc>
          <w:tcPr>
            <w:tcW w:w="2233" w:type="dxa"/>
          </w:tcPr>
          <w:p w:rsidR="00035042" w:rsidRPr="00961BB1" w:rsidRDefault="00961BB1" w:rsidP="00961BB1">
            <w:pPr>
              <w:jc w:val="center"/>
            </w:pPr>
            <w:r w:rsidRPr="00961BB1">
              <w:t>1</w:t>
            </w:r>
          </w:p>
        </w:tc>
      </w:tr>
    </w:tbl>
    <w:p w:rsidR="00105621" w:rsidRDefault="00105621">
      <w:pPr>
        <w:rPr>
          <w:b/>
        </w:rPr>
      </w:pPr>
    </w:p>
    <w:sectPr w:rsidR="0010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5B"/>
    <w:multiLevelType w:val="hybridMultilevel"/>
    <w:tmpl w:val="56E2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91B83"/>
    <w:multiLevelType w:val="hybridMultilevel"/>
    <w:tmpl w:val="2A1616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13353E"/>
    <w:multiLevelType w:val="hybridMultilevel"/>
    <w:tmpl w:val="AABC9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56D2163"/>
    <w:multiLevelType w:val="hybridMultilevel"/>
    <w:tmpl w:val="2854A5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52B632D"/>
    <w:multiLevelType w:val="hybridMultilevel"/>
    <w:tmpl w:val="15CA356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E0"/>
    <w:rsid w:val="00035042"/>
    <w:rsid w:val="00105621"/>
    <w:rsid w:val="003D3AC8"/>
    <w:rsid w:val="004C7D3F"/>
    <w:rsid w:val="0062487A"/>
    <w:rsid w:val="006A4DD7"/>
    <w:rsid w:val="006F5C47"/>
    <w:rsid w:val="00895703"/>
    <w:rsid w:val="008C3543"/>
    <w:rsid w:val="00961BB1"/>
    <w:rsid w:val="00A16E60"/>
    <w:rsid w:val="00D607E0"/>
    <w:rsid w:val="00EA6968"/>
    <w:rsid w:val="00F1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21"/>
    <w:pPr>
      <w:ind w:left="720"/>
      <w:contextualSpacing/>
    </w:pPr>
  </w:style>
  <w:style w:type="table" w:styleId="a4">
    <w:name w:val="Table Grid"/>
    <w:basedOn w:val="a1"/>
    <w:uiPriority w:val="59"/>
    <w:rsid w:val="0010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21"/>
    <w:pPr>
      <w:ind w:left="720"/>
      <w:contextualSpacing/>
    </w:pPr>
  </w:style>
  <w:style w:type="table" w:styleId="a4">
    <w:name w:val="Table Grid"/>
    <w:basedOn w:val="a1"/>
    <w:uiPriority w:val="59"/>
    <w:rsid w:val="0010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8</cp:revision>
  <dcterms:created xsi:type="dcterms:W3CDTF">2018-12-10T12:57:00Z</dcterms:created>
  <dcterms:modified xsi:type="dcterms:W3CDTF">2018-12-12T08:31:00Z</dcterms:modified>
</cp:coreProperties>
</file>